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32C16" w14:textId="6BC2EA6B" w:rsidR="00BC4F5D" w:rsidRPr="00F23E2F" w:rsidRDefault="007A79B6" w:rsidP="00CB4A38">
      <w:pPr>
        <w:pStyle w:val="Heading1"/>
      </w:pPr>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if any,</w:t>
      </w:r>
      <w:r w:rsidR="00B40F42" w:rsidRPr="00A23B3E">
        <w:rPr>
          <w:rFonts w:cstheme="minorHAnsi"/>
          <w:color w:val="0070C0"/>
        </w:rPr>
        <w:t xml:space="preserve"> that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w:t>
      </w:r>
      <w:proofErr w:type="spellStart"/>
      <w:r w:rsidR="75CA6014" w:rsidRPr="60EB44DA">
        <w:rPr>
          <w:i/>
          <w:iCs/>
        </w:rPr>
        <w:t>Moderna</w:t>
      </w:r>
      <w:proofErr w:type="spellEnd"/>
      <w:r w:rsidR="75CA6014" w:rsidRPr="60EB44DA">
        <w:rPr>
          <w:i/>
          <w:iCs/>
        </w:rPr>
        <w:t xml:space="preserve"> vaccines, two weeks after a single-dose vaccine, such as Johnson &amp; Johnson’s </w:t>
      </w:r>
      <w:r w:rsidR="72D864A9" w:rsidRPr="60EB44DA">
        <w:rPr>
          <w:i/>
          <w:iCs/>
        </w:rPr>
        <w:t>vaccine</w:t>
      </w:r>
      <w:r w:rsidR="00362598">
        <w:rPr>
          <w:i/>
          <w:iCs/>
        </w:rPr>
        <w:t>, or two weeks after the second dose of any combination of two 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if any,</w:t>
      </w:r>
      <w:r w:rsidR="00B02258" w:rsidRPr="00A23B3E">
        <w:rPr>
          <w:rFonts w:cstheme="minorHAnsi"/>
          <w:color w:val="0070C0"/>
        </w:rPr>
        <w:t xml:space="preserve"> that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60EB44DA">
        <w:rPr>
          <w:color w:val="0070C0"/>
        </w:rPr>
        <w:t>[insert reference</w:t>
      </w:r>
      <w:r w:rsidR="4565DDA1" w:rsidRPr="60EB44DA">
        <w:rPr>
          <w:color w:val="0070C0"/>
        </w:rPr>
        <w:t>(s)</w:t>
      </w:r>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w:t>
      </w:r>
      <w:proofErr w:type="gramStart"/>
      <w:r w:rsidR="7006BACC" w:rsidRPr="60EB44DA">
        <w:rPr>
          <w:i/>
          <w:iCs/>
        </w:rPr>
        <w:t>two dose</w:t>
      </w:r>
      <w:proofErr w:type="gramEnd"/>
      <w:r w:rsidR="7006BACC" w:rsidRPr="60EB44DA">
        <w:rPr>
          <w:i/>
          <w:iCs/>
        </w:rPr>
        <w:t xml:space="preserv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04661D"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130CD4">
        <w:trPr>
          <w:trHeight w:val="1637"/>
        </w:trPr>
        <w:tc>
          <w:tcPr>
            <w:tcW w:w="3094" w:type="dxa"/>
            <w:tcBorders>
              <w:bottom w:val="single" w:sz="4" w:space="0" w:color="auto"/>
            </w:tcBorders>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14:paraId="06B11734" w14:textId="62DC67B7" w:rsidR="000456CE" w:rsidRPr="00AB630B" w:rsidRDefault="0004661D" w:rsidP="005A7CC7">
            <w:pPr>
              <w:pStyle w:val="ListParagraph"/>
              <w:ind w:left="0"/>
              <w:rPr>
                <w:rFonts w:cstheme="minorHAnsi"/>
                <w:i/>
              </w:rPr>
            </w:pPr>
            <w:hyperlink r:id="rId15"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130CD4">
        <w:trPr>
          <w:trHeight w:val="1009"/>
        </w:trPr>
        <w:tc>
          <w:tcPr>
            <w:tcW w:w="3094" w:type="dxa"/>
            <w:tcBorders>
              <w:bottom w:val="nil"/>
            </w:tcBorders>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14:paraId="414A2A88" w14:textId="1ACF2336" w:rsidR="00876232" w:rsidRPr="00AB630B" w:rsidRDefault="00876232" w:rsidP="00F12DBF">
            <w:pPr>
              <w:pStyle w:val="ListParagraph"/>
              <w:ind w:left="0"/>
              <w:rPr>
                <w:rFonts w:cstheme="minorHAnsi"/>
                <w:i/>
              </w:rPr>
            </w:pPr>
          </w:p>
        </w:tc>
        <w:tc>
          <w:tcPr>
            <w:tcW w:w="3753" w:type="dxa"/>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130CD4">
        <w:trPr>
          <w:trHeight w:val="1072"/>
        </w:trPr>
        <w:tc>
          <w:tcPr>
            <w:tcW w:w="3094" w:type="dxa"/>
            <w:tcBorders>
              <w:top w:val="nil"/>
            </w:tcBorders>
          </w:tcPr>
          <w:p w14:paraId="226A6601" w14:textId="1BE26DE1" w:rsidR="00876232" w:rsidRPr="00AB630B" w:rsidRDefault="00876232" w:rsidP="00876232">
            <w:pPr>
              <w:pStyle w:val="ListParagraph"/>
              <w:ind w:left="0"/>
              <w:rPr>
                <w:rFonts w:cstheme="minorHAnsi"/>
                <w:i/>
              </w:rPr>
            </w:pPr>
          </w:p>
        </w:tc>
        <w:tc>
          <w:tcPr>
            <w:tcW w:w="3753" w:type="dxa"/>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14:paraId="089D3E77" w14:textId="7C117F86" w:rsidR="00876232" w:rsidRPr="009F1675" w:rsidRDefault="00876232" w:rsidP="00876232">
            <w:pPr>
              <w:pStyle w:val="ListParagraph"/>
              <w:ind w:left="0"/>
              <w:rPr>
                <w:rFonts w:cstheme="minorHAnsi"/>
                <w:i/>
              </w:rPr>
            </w:pPr>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are diagnosed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are not fully vaccinated.]</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(A) must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will be removed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t xml:space="preserve">Employees who have received a positive COVID-19 </w:t>
      </w:r>
      <w:proofErr w:type="gramStart"/>
      <w:r w:rsidRPr="00DC1E89">
        <w:rPr>
          <w:rFonts w:cstheme="minorHAnsi"/>
          <w:i/>
        </w:rPr>
        <w:t>test, or</w:t>
      </w:r>
      <w:proofErr w:type="gramEnd"/>
      <w:r w:rsidRPr="00DC1E89">
        <w:rPr>
          <w:rFonts w:cstheme="minorHAnsi"/>
          <w:i/>
        </w:rPr>
        <w:t xml:space="preserve"> have been diagnosed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get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face coverings (e.g., purchased by employer or self-provided) and instructions about when and how they should be worn or used.]</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 of</w:t>
      </w:r>
      <w:proofErr w:type="gramEnd"/>
      <w:r w:rsidRPr="001B6A97">
        <w:rPr>
          <w:rFonts w:cstheme="minorHAnsi"/>
          <w:bCs/>
          <w:i/>
        </w:rPr>
        <w:t xml:space="preserve">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7"/>
      <w:footerReference w:type="default" r:id="rId18"/>
      <w:pgSz w:w="12240" w:h="15840" w:code="1"/>
      <w:pgMar w:top="1008" w:right="1440" w:bottom="1152"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DBEF9" w14:textId="77777777" w:rsidR="0004661D" w:rsidRDefault="0004661D" w:rsidP="00DE2763">
      <w:pPr>
        <w:spacing w:after="0" w:line="240" w:lineRule="auto"/>
      </w:pPr>
      <w:r>
        <w:separator/>
      </w:r>
    </w:p>
  </w:endnote>
  <w:endnote w:type="continuationSeparator" w:id="0">
    <w:p w14:paraId="145F567C" w14:textId="77777777" w:rsidR="0004661D" w:rsidRDefault="0004661D"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372362"/>
      <w:docPartObj>
        <w:docPartGallery w:val="Page Numbers (Bottom of Page)"/>
        <w:docPartUnique/>
      </w:docPartObj>
    </w:sdtPr>
    <w:sdtEndPr>
      <w:rPr>
        <w:noProof/>
      </w:rPr>
    </w:sdtEndPr>
    <w:sdtContent>
      <w:p w14:paraId="742A2E05" w14:textId="6DDB548D" w:rsidR="00F23E2F" w:rsidRDefault="00F23E2F" w:rsidP="00CB4A38">
        <w:pPr>
          <w:pStyle w:val="Footer"/>
          <w:jc w:val="center"/>
        </w:pPr>
        <w:r>
          <w:fldChar w:fldCharType="begin"/>
        </w:r>
        <w:r>
          <w:instrText xml:space="preserve"> PAGE   \* MERGEFORMAT </w:instrText>
        </w:r>
        <w:r>
          <w:fldChar w:fldCharType="separate"/>
        </w:r>
        <w:r w:rsidR="00130CD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0F9A5" w14:textId="77777777" w:rsidR="0004661D" w:rsidRDefault="0004661D" w:rsidP="00DE2763">
      <w:pPr>
        <w:spacing w:after="0" w:line="240" w:lineRule="auto"/>
      </w:pPr>
      <w:r>
        <w:separator/>
      </w:r>
    </w:p>
  </w:footnote>
  <w:footnote w:type="continuationSeparator" w:id="0">
    <w:p w14:paraId="3E8FE1FA" w14:textId="77777777" w:rsidR="0004661D" w:rsidRDefault="0004661D"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27FD1"/>
    <w:rsid w:val="000312DA"/>
    <w:rsid w:val="0003608C"/>
    <w:rsid w:val="000419BA"/>
    <w:rsid w:val="00042B59"/>
    <w:rsid w:val="000456CE"/>
    <w:rsid w:val="0004661D"/>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30CD4"/>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1BA8"/>
    <w:rsid w:val="00443C6C"/>
    <w:rsid w:val="00454E7B"/>
    <w:rsid w:val="0046756D"/>
    <w:rsid w:val="00473881"/>
    <w:rsid w:val="004A3487"/>
    <w:rsid w:val="004B2B38"/>
    <w:rsid w:val="004B620F"/>
    <w:rsid w:val="004C51A3"/>
    <w:rsid w:val="004C578B"/>
    <w:rsid w:val="004D03B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46255"/>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11A37"/>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1851"/>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941DA8-167F-423D-B449-E8E3B067CE9A}">
  <ds:schemaRefs>
    <ds:schemaRef ds:uri="http://schemas.openxmlformats.org/officeDocument/2006/bibliography"/>
  </ds:schemaRefs>
</ds:datastoreItem>
</file>

<file path=customXml/itemProps3.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E9907-344E-4F9A-89DE-E92007105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Jozwiak, Michael - OASAM OCIO CTR</cp:lastModifiedBy>
  <cp:revision>6</cp:revision>
  <dcterms:created xsi:type="dcterms:W3CDTF">2021-11-01T15:10:00Z</dcterms:created>
  <dcterms:modified xsi:type="dcterms:W3CDTF">2021-11-05T16:19:00Z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